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E4DD" w14:textId="77777777" w:rsidR="00D27153" w:rsidRPr="00355FCE" w:rsidRDefault="00D27153" w:rsidP="00D27153">
      <w:pPr>
        <w:pStyle w:val="NormalWeb"/>
        <w:rPr>
          <w:rFonts w:ascii="Calibri" w:hAnsi="Calibri" w:cs="Calibri"/>
          <w:b/>
          <w:bCs/>
        </w:rPr>
      </w:pPr>
      <w:r w:rsidRPr="00355FCE">
        <w:rPr>
          <w:rFonts w:ascii="Calibri" w:hAnsi="Calibri" w:cs="Calibri"/>
          <w:b/>
          <w:bCs/>
        </w:rPr>
        <w:t>Strategy 1:  Expectations of Member School Teams</w:t>
      </w:r>
    </w:p>
    <w:p w14:paraId="3FEC181F" w14:textId="0EF20B1F" w:rsidR="00D27153" w:rsidRDefault="00D27153" w:rsidP="00D27153">
      <w:pPr>
        <w:pStyle w:val="NormalWeb"/>
      </w:pPr>
      <w:r>
        <w:rPr>
          <w:rFonts w:ascii="Calibri" w:hAnsi="Calibri" w:cs="Calibri"/>
        </w:rPr>
        <w:t xml:space="preserve">The Midwest Scholastic Rowing Association (MSRA) supports the SafeSport campaign lead by </w:t>
      </w:r>
      <w:proofErr w:type="spellStart"/>
      <w:r>
        <w:rPr>
          <w:rFonts w:ascii="Calibri" w:hAnsi="Calibri" w:cs="Calibri"/>
        </w:rPr>
        <w:t>USRowing</w:t>
      </w:r>
      <w:proofErr w:type="spellEnd"/>
      <w:r>
        <w:rPr>
          <w:rFonts w:ascii="Calibri" w:hAnsi="Calibri" w:cs="Calibri"/>
        </w:rPr>
        <w:t xml:space="preserve">.  While the MSRA does not have individual athlete or coach members, it expects that all member school teams have their own SafeSport document as required for </w:t>
      </w:r>
      <w:proofErr w:type="spellStart"/>
      <w:r>
        <w:rPr>
          <w:rFonts w:ascii="Calibri" w:hAnsi="Calibri" w:cs="Calibri"/>
        </w:rPr>
        <w:t>USRowing</w:t>
      </w:r>
      <w:proofErr w:type="spellEnd"/>
      <w:r>
        <w:rPr>
          <w:rFonts w:ascii="Calibri" w:hAnsi="Calibri" w:cs="Calibri"/>
        </w:rPr>
        <w:t xml:space="preserve"> organizational membership, and as such individuals should utilize their school team SafeSport document.  </w:t>
      </w:r>
      <w:r w:rsidR="00355FCE">
        <w:rPr>
          <w:rFonts w:ascii="Calibri" w:hAnsi="Calibri" w:cs="Calibri"/>
        </w:rPr>
        <w:t xml:space="preserve">Accordingly, coaches are expected to complete training regarding misconduct in sport. </w:t>
      </w:r>
      <w:r>
        <w:rPr>
          <w:rFonts w:ascii="Calibri" w:hAnsi="Calibri" w:cs="Calibri"/>
        </w:rPr>
        <w:t xml:space="preserve">Misconduct in sport includes: </w:t>
      </w:r>
    </w:p>
    <w:p w14:paraId="6366940A" w14:textId="31E753EC" w:rsidR="00D27153" w:rsidRDefault="00D27153" w:rsidP="00D27153">
      <w:pPr>
        <w:pStyle w:val="NormalWeb"/>
        <w:ind w:left="720"/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Bullying </w:t>
      </w:r>
      <w:r>
        <w:br/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Harassment </w:t>
      </w:r>
      <w:r>
        <w:br/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Hazing </w:t>
      </w:r>
      <w:r>
        <w:br/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Emotional misconduct </w:t>
      </w:r>
      <w:r>
        <w:br/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Physical misconduct, and </w:t>
      </w:r>
      <w:r>
        <w:br/>
      </w:r>
      <w:r>
        <w:rPr>
          <w:rFonts w:ascii="Symbol" w:hAnsi="Symbol"/>
        </w:rPr>
        <w:sym w:font="Symbol" w:char="F0B7"/>
      </w:r>
      <w:r>
        <w:rPr>
          <w:rFonts w:ascii="Symbol" w:hAnsi="Symbol"/>
        </w:rPr>
        <w:t></w:t>
      </w:r>
      <w:r>
        <w:rPr>
          <w:rFonts w:ascii="Symbol"/>
        </w:rPr>
        <w:t> </w:t>
      </w:r>
      <w:r>
        <w:rPr>
          <w:rFonts w:ascii="Calibri" w:hAnsi="Calibri" w:cs="Calibri"/>
        </w:rPr>
        <w:t xml:space="preserve">Sexual misconduct, including child sexual abuse </w:t>
      </w:r>
    </w:p>
    <w:p w14:paraId="42DB872F" w14:textId="02B8FFF5" w:rsidR="00355FCE" w:rsidRPr="00355FCE" w:rsidRDefault="00355FCE" w:rsidP="00355FCE">
      <w:pPr>
        <w:pStyle w:val="NormalWeb"/>
        <w:rPr>
          <w:rFonts w:ascii="Calibri" w:hAnsi="Calibri" w:cs="Calibri"/>
          <w:b/>
          <w:bCs/>
        </w:rPr>
      </w:pPr>
      <w:r w:rsidRPr="00355FCE">
        <w:rPr>
          <w:rFonts w:ascii="Calibri" w:hAnsi="Calibri" w:cs="Calibri"/>
          <w:b/>
          <w:bCs/>
        </w:rPr>
        <w:t xml:space="preserve">Strategy </w:t>
      </w:r>
      <w:r>
        <w:rPr>
          <w:rFonts w:ascii="Calibri" w:hAnsi="Calibri" w:cs="Calibri"/>
          <w:b/>
          <w:bCs/>
        </w:rPr>
        <w:t>2</w:t>
      </w:r>
      <w:r w:rsidRPr="00355FCE">
        <w:rPr>
          <w:rFonts w:ascii="Calibri" w:hAnsi="Calibri" w:cs="Calibri"/>
          <w:b/>
          <w:bCs/>
        </w:rPr>
        <w:t xml:space="preserve">:  </w:t>
      </w:r>
      <w:r>
        <w:rPr>
          <w:rFonts w:ascii="Calibri" w:hAnsi="Calibri" w:cs="Calibri"/>
          <w:b/>
          <w:bCs/>
        </w:rPr>
        <w:t>Inappropriate Behavior</w:t>
      </w:r>
    </w:p>
    <w:p w14:paraId="2051EA1E" w14:textId="3EA7DD2A" w:rsidR="00355FCE" w:rsidRPr="00355FCE" w:rsidRDefault="00355FCE" w:rsidP="00355FCE">
      <w:pPr>
        <w:pStyle w:val="NormalWeb"/>
        <w:rPr>
          <w:rFonts w:ascii="Calibri" w:hAnsi="Calibri" w:cs="Calibri"/>
        </w:rPr>
      </w:pPr>
      <w:r w:rsidRPr="00355FCE">
        <w:rPr>
          <w:rFonts w:ascii="Calibri" w:hAnsi="Calibri" w:cs="Calibri"/>
        </w:rPr>
        <w:t xml:space="preserve">The inherent imbalance of power in </w:t>
      </w:r>
      <w:r>
        <w:rPr>
          <w:rFonts w:ascii="Calibri" w:hAnsi="Calibri" w:cs="Calibri"/>
        </w:rPr>
        <w:t>adult</w:t>
      </w:r>
      <w:r w:rsidRPr="00355FCE">
        <w:rPr>
          <w:rFonts w:ascii="Calibri" w:hAnsi="Calibri" w:cs="Calibri"/>
        </w:rPr>
        <w:t xml:space="preserve"> relationships with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s requires us to maintain healthy boundaries in our interactions with them. Some examples of subtler as well as more obvious inappropriate behaviors include (but are not limited to) the following: </w:t>
      </w:r>
    </w:p>
    <w:p w14:paraId="018F5366" w14:textId="2F43D227" w:rsidR="00355FCE" w:rsidRPr="00355FCE" w:rsidRDefault="00355FCE" w:rsidP="00355FCE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355FCE">
        <w:rPr>
          <w:rFonts w:ascii="Calibri" w:hAnsi="Calibri" w:cs="Calibri"/>
        </w:rPr>
        <w:t>Any romantic, dating, or sexual relationship with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s is strictly prohibited, as is any other activity with students that could be considered romantic or sexual in nature. </w:t>
      </w:r>
    </w:p>
    <w:p w14:paraId="727F3164" w14:textId="67485BDE" w:rsidR="00355FCE" w:rsidRPr="00355FCE" w:rsidRDefault="00355FCE" w:rsidP="00355FCE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355FCE">
        <w:rPr>
          <w:rFonts w:ascii="Calibri" w:hAnsi="Calibri" w:cs="Calibri"/>
        </w:rPr>
        <w:t>Any romantic, sexual, or overly familiar behavior or communications (including inappropriate personal stories and history) with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s whether in person or indirectly through the use of email, telephone, social networking or other communication, electronic or otherwise. </w:t>
      </w:r>
    </w:p>
    <w:p w14:paraId="1496B228" w14:textId="4C5DFD8C" w:rsidR="00355FCE" w:rsidRPr="00355FCE" w:rsidRDefault="00355FCE" w:rsidP="00355FCE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355FCE">
        <w:rPr>
          <w:rFonts w:ascii="Calibri" w:hAnsi="Calibri" w:cs="Calibri"/>
        </w:rPr>
        <w:t>Any behavior of a</w:t>
      </w:r>
      <w:r>
        <w:rPr>
          <w:rFonts w:ascii="Calibri" w:hAnsi="Calibri" w:cs="Calibri"/>
        </w:rPr>
        <w:t xml:space="preserve"> coach or volunteer </w:t>
      </w:r>
      <w:r w:rsidRPr="00355FCE">
        <w:rPr>
          <w:rFonts w:ascii="Calibri" w:hAnsi="Calibri" w:cs="Calibri"/>
        </w:rPr>
        <w:t>toward a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 that is intended to arouse (sexually) either the </w:t>
      </w:r>
      <w:r>
        <w:rPr>
          <w:rFonts w:ascii="Calibri" w:hAnsi="Calibri" w:cs="Calibri"/>
        </w:rPr>
        <w:t>coach, volunteer</w:t>
      </w:r>
      <w:r w:rsidRPr="00355FCE">
        <w:rPr>
          <w:rFonts w:ascii="Calibri" w:hAnsi="Calibri" w:cs="Calibri"/>
        </w:rPr>
        <w:t xml:space="preserve"> or the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. </w:t>
      </w:r>
    </w:p>
    <w:p w14:paraId="5FA49805" w14:textId="7E239483" w:rsidR="00355FCE" w:rsidRPr="00355FCE" w:rsidRDefault="00355FCE" w:rsidP="00355FCE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355FCE">
        <w:rPr>
          <w:rFonts w:ascii="Calibri" w:hAnsi="Calibri" w:cs="Calibri"/>
        </w:rPr>
        <w:t xml:space="preserve">Harassing conduct of any </w:t>
      </w:r>
      <w:r>
        <w:rPr>
          <w:rFonts w:ascii="Calibri" w:hAnsi="Calibri" w:cs="Calibri"/>
        </w:rPr>
        <w:t>coach or volunteer</w:t>
      </w:r>
      <w:r w:rsidRPr="00355FCE">
        <w:rPr>
          <w:rFonts w:ascii="Calibri" w:hAnsi="Calibri" w:cs="Calibri"/>
        </w:rPr>
        <w:t xml:space="preserve"> toward any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. This includes, but is not limited to: </w:t>
      </w:r>
      <w:r>
        <w:rPr>
          <w:rFonts w:ascii="Calibri" w:hAnsi="Calibri" w:cs="Calibri"/>
        </w:rPr>
        <w:br/>
      </w:r>
      <w:r w:rsidRPr="00355FCE">
        <w:rPr>
          <w:rFonts w:ascii="Calibri" w:hAnsi="Calibri" w:cs="Calibri"/>
        </w:rPr>
        <w:sym w:font="Symbol" w:char="F0B7"/>
      </w:r>
      <w:r w:rsidRPr="00355FCE">
        <w:rPr>
          <w:rFonts w:ascii="Calibri" w:hAnsi="Calibri" w:cs="Calibri"/>
        </w:rPr>
        <w:t xml:space="preserve">  Epithets, slurs, negative stereotyping, or threatening, intimidating or hostile acts which relate to gender, age, race, religious affiliation, ethnicity, or sexual orientation. </w:t>
      </w:r>
      <w:r w:rsidRPr="00355FCE">
        <w:rPr>
          <w:rFonts w:ascii="Calibri" w:hAnsi="Calibri" w:cs="Calibri"/>
        </w:rPr>
        <w:sym w:font="Symbol" w:char="F0B7"/>
      </w:r>
      <w:r w:rsidRPr="00355FCE">
        <w:rPr>
          <w:rFonts w:ascii="Calibri" w:hAnsi="Calibri" w:cs="Calibri"/>
        </w:rPr>
        <w:t xml:space="preserve">  Written or graphic material that defames or shows hostility or aversion toward an individual or group – because of gender, age, race, religious affiliation, ethnicity, or sexual orientation – that is placed on walls, bulletin boards, or elsewhere on </w:t>
      </w:r>
      <w:r>
        <w:rPr>
          <w:rFonts w:ascii="Calibri" w:hAnsi="Calibri" w:cs="Calibri"/>
        </w:rPr>
        <w:t xml:space="preserve">MSRA sponsored regatta </w:t>
      </w:r>
      <w:r w:rsidRPr="00355FCE">
        <w:rPr>
          <w:rFonts w:ascii="Calibri" w:hAnsi="Calibri" w:cs="Calibri"/>
        </w:rPr>
        <w:t xml:space="preserve">premises, or that is circulated in the community, either physically or electronically. </w:t>
      </w:r>
      <w:r>
        <w:rPr>
          <w:rFonts w:ascii="Calibri" w:hAnsi="Calibri" w:cs="Calibri"/>
        </w:rPr>
        <w:br/>
      </w:r>
      <w:r w:rsidRPr="00355FCE">
        <w:rPr>
          <w:rFonts w:ascii="Calibri" w:hAnsi="Calibri" w:cs="Calibri"/>
        </w:rPr>
        <w:sym w:font="Symbol" w:char="F0B7"/>
      </w:r>
      <w:r w:rsidRPr="00355FCE">
        <w:rPr>
          <w:rFonts w:ascii="Calibri" w:hAnsi="Calibri" w:cs="Calibri"/>
        </w:rPr>
        <w:t xml:space="preserve">  Physical contact which may be interpreted as being sexual in nature, including touching, pinching, or brushing the body, even in cases where the behavior is welcomed by the student</w:t>
      </w:r>
      <w:r>
        <w:rPr>
          <w:rFonts w:ascii="Calibri" w:hAnsi="Calibri" w:cs="Calibri"/>
        </w:rPr>
        <w:t>-athlete</w:t>
      </w:r>
      <w:r w:rsidRPr="00355FCE">
        <w:rPr>
          <w:rFonts w:ascii="Calibri" w:hAnsi="Calibri" w:cs="Calibri"/>
        </w:rPr>
        <w:t xml:space="preserve">. </w:t>
      </w:r>
      <w:r w:rsidRPr="00355FCE">
        <w:rPr>
          <w:rFonts w:ascii="Calibri" w:hAnsi="Calibri" w:cs="Calibri"/>
        </w:rPr>
        <w:br/>
      </w:r>
      <w:r w:rsidRPr="00355FCE">
        <w:rPr>
          <w:rFonts w:ascii="Calibri" w:hAnsi="Calibri" w:cs="Calibri"/>
        </w:rPr>
        <w:sym w:font="Symbol" w:char="F0B7"/>
      </w:r>
      <w:r w:rsidRPr="00355FCE">
        <w:rPr>
          <w:rFonts w:ascii="Calibri" w:hAnsi="Calibri" w:cs="Calibri"/>
        </w:rPr>
        <w:t xml:space="preserve">  Verbal harassment, such as sexual innuendoes, suggestive comments, sexual </w:t>
      </w:r>
      <w:r w:rsidRPr="00355FCE">
        <w:rPr>
          <w:rFonts w:ascii="Calibri" w:hAnsi="Calibri" w:cs="Calibri"/>
        </w:rPr>
        <w:lastRenderedPageBreak/>
        <w:t xml:space="preserve">propositions, threats, and jokes that pertain to gender, age, race, religious affiliation, ethnicity, or sexual orientation. </w:t>
      </w:r>
      <w:r w:rsidRPr="00355FCE">
        <w:rPr>
          <w:rFonts w:ascii="Calibri" w:hAnsi="Calibri" w:cs="Calibri"/>
        </w:rPr>
        <w:br/>
      </w:r>
      <w:r w:rsidRPr="00355FCE">
        <w:rPr>
          <w:rFonts w:ascii="Calibri" w:hAnsi="Calibri" w:cs="Calibri"/>
        </w:rPr>
        <w:sym w:font="Symbol" w:char="F0B7"/>
      </w:r>
      <w:r w:rsidRPr="00355FCE">
        <w:rPr>
          <w:rFonts w:ascii="Calibri" w:hAnsi="Calibri" w:cs="Calibri"/>
        </w:rPr>
        <w:t xml:space="preserve">  Non-verbal conduct such as leering, whistling, or obscene gestures, or circulation of material that pertains to gender, age, race, religious affiliation, ethnicity, or sexual orientation. </w:t>
      </w:r>
    </w:p>
    <w:p w14:paraId="6B3218BB" w14:textId="724BC3D4" w:rsidR="00355FCE" w:rsidRPr="00355FCE" w:rsidRDefault="00355FCE" w:rsidP="00355FCE">
      <w:pPr>
        <w:pStyle w:val="NormalWeb"/>
        <w:rPr>
          <w:rFonts w:ascii="Calibri" w:hAnsi="Calibri" w:cs="Calibri"/>
        </w:rPr>
      </w:pPr>
      <w:r w:rsidRPr="00355FCE">
        <w:rPr>
          <w:rFonts w:ascii="Calibri" w:hAnsi="Calibri" w:cs="Calibri"/>
          <w:b/>
          <w:bCs/>
        </w:rPr>
        <w:t xml:space="preserve">Strategy </w:t>
      </w:r>
      <w:r>
        <w:rPr>
          <w:rFonts w:ascii="Calibri" w:hAnsi="Calibri" w:cs="Calibri"/>
          <w:b/>
          <w:bCs/>
        </w:rPr>
        <w:t>3</w:t>
      </w:r>
      <w:r w:rsidRPr="00355FCE">
        <w:rPr>
          <w:rFonts w:ascii="Calibri" w:hAnsi="Calibri" w:cs="Calibri"/>
          <w:b/>
          <w:bCs/>
        </w:rPr>
        <w:t xml:space="preserve">:  </w:t>
      </w:r>
      <w:r>
        <w:rPr>
          <w:rFonts w:ascii="Calibri" w:hAnsi="Calibri" w:cs="Calibri"/>
          <w:b/>
          <w:bCs/>
        </w:rPr>
        <w:t>Responding and Reporting</w:t>
      </w:r>
    </w:p>
    <w:p w14:paraId="470608C4" w14:textId="37F2677A" w:rsidR="00D27153" w:rsidRDefault="009374C4" w:rsidP="00355FCE">
      <w:pPr>
        <w:rPr>
          <w:rFonts w:ascii="Calibri" w:hAnsi="Calibri" w:cs="Calibri"/>
        </w:rPr>
      </w:pPr>
      <w:r>
        <w:rPr>
          <w:rFonts w:ascii="Calibri" w:hAnsi="Calibri" w:cs="Calibri"/>
        </w:rPr>
        <w:t>As participants in the MSRA, we need to be aware of incidence of harassing behavior and to correct observed behavior on the spot and report the behavior to a MSRA Board member.  Participants, coaches and regatta volunteers, while attending a MSRA sponsored regatta may contact a MSRA Board member or the LOC director in the case of concerns or reports of suspected violations who will channel the report through the MSRA Chair to local law enforcement:</w:t>
      </w:r>
    </w:p>
    <w:p w14:paraId="69788ECE" w14:textId="010A8284" w:rsidR="009374C4" w:rsidRDefault="009374C4" w:rsidP="00355FCE">
      <w:pPr>
        <w:rPr>
          <w:rFonts w:ascii="Calibri" w:hAnsi="Calibri" w:cs="Calibri"/>
        </w:rPr>
      </w:pPr>
    </w:p>
    <w:p w14:paraId="0B3DC4F2" w14:textId="78BD7DA8" w:rsidR="00EC707D" w:rsidRDefault="00EC707D" w:rsidP="00EC707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Dillon State Park Ranger (Ohio Department of Natural Resources)</w:t>
      </w:r>
    </w:p>
    <w:p w14:paraId="188A9257" w14:textId="65079E3E" w:rsidR="00EC707D" w:rsidRPr="00EC707D" w:rsidRDefault="00EC707D" w:rsidP="00EC707D">
      <w:pPr>
        <w:ind w:left="720"/>
        <w:rPr>
          <w:rFonts w:ascii="Times New Roman" w:eastAsia="Times New Roman" w:hAnsi="Times New Roman" w:cs="Times New Roman"/>
        </w:rPr>
      </w:pPr>
      <w:r w:rsidRPr="00EC707D">
        <w:rPr>
          <w:rFonts w:ascii="Calibri" w:hAnsi="Calibri" w:cs="Calibri"/>
        </w:rPr>
        <w:t>740</w:t>
      </w:r>
      <w:r>
        <w:rPr>
          <w:rFonts w:ascii="Calibri" w:hAnsi="Calibri" w:cs="Calibri"/>
        </w:rPr>
        <w:t>-</w:t>
      </w:r>
      <w:r w:rsidRPr="00EC707D">
        <w:rPr>
          <w:rFonts w:ascii="Calibri" w:hAnsi="Calibri" w:cs="Calibri"/>
        </w:rPr>
        <w:t>453-4377</w:t>
      </w:r>
    </w:p>
    <w:p w14:paraId="3E56C0A9" w14:textId="52A0969D" w:rsidR="009374C4" w:rsidRDefault="009374C4" w:rsidP="00EC707D">
      <w:pPr>
        <w:ind w:left="720"/>
        <w:rPr>
          <w:rFonts w:ascii="Calibri" w:hAnsi="Calibri" w:cs="Calibri"/>
        </w:rPr>
      </w:pPr>
    </w:p>
    <w:p w14:paraId="6D273C66" w14:textId="77777777" w:rsidR="00D11E80" w:rsidRPr="00D11E80" w:rsidRDefault="00D11E80" w:rsidP="00EC707D">
      <w:pPr>
        <w:ind w:left="720"/>
        <w:rPr>
          <w:rFonts w:ascii="Calibri" w:hAnsi="Calibri" w:cs="Calibri"/>
        </w:rPr>
      </w:pPr>
      <w:r w:rsidRPr="00D11E80">
        <w:rPr>
          <w:rFonts w:ascii="Calibri" w:hAnsi="Calibri" w:cs="Calibri"/>
        </w:rPr>
        <w:t>Muskingum County Sheriff</w:t>
      </w:r>
    </w:p>
    <w:p w14:paraId="154500CE" w14:textId="77777777" w:rsidR="00D11E80" w:rsidRPr="00D11E80" w:rsidRDefault="00D11E80" w:rsidP="00EC707D">
      <w:pPr>
        <w:ind w:left="720"/>
        <w:rPr>
          <w:rFonts w:ascii="Calibri" w:hAnsi="Calibri" w:cs="Calibri"/>
        </w:rPr>
      </w:pPr>
      <w:r w:rsidRPr="00D11E80">
        <w:rPr>
          <w:rFonts w:ascii="Calibri" w:hAnsi="Calibri" w:cs="Calibri"/>
        </w:rPr>
        <w:t>1840 East Pike</w:t>
      </w:r>
    </w:p>
    <w:p w14:paraId="133C9A1B" w14:textId="77777777" w:rsidR="00D11E80" w:rsidRPr="00D11E80" w:rsidRDefault="00D11E80" w:rsidP="00EC707D">
      <w:pPr>
        <w:ind w:left="720"/>
        <w:rPr>
          <w:rFonts w:ascii="Calibri" w:hAnsi="Calibri" w:cs="Calibri"/>
        </w:rPr>
      </w:pPr>
      <w:r w:rsidRPr="00D11E80">
        <w:rPr>
          <w:rFonts w:ascii="Calibri" w:hAnsi="Calibri" w:cs="Calibri"/>
        </w:rPr>
        <w:t>Zanesville, Ohio 43701</w:t>
      </w:r>
    </w:p>
    <w:p w14:paraId="7ED80520" w14:textId="01504F9A" w:rsidR="00EC707D" w:rsidRPr="00EC707D" w:rsidRDefault="00D11E80" w:rsidP="00EC707D">
      <w:pPr>
        <w:ind w:left="720"/>
        <w:rPr>
          <w:rFonts w:ascii="Times New Roman" w:eastAsia="Times New Roman" w:hAnsi="Times New Roman" w:cs="Times New Roman"/>
        </w:rPr>
      </w:pPr>
      <w:r w:rsidRPr="00D11E80">
        <w:rPr>
          <w:rFonts w:ascii="Calibri" w:hAnsi="Calibri" w:cs="Calibri"/>
        </w:rPr>
        <w:t>740-</w:t>
      </w:r>
      <w:r w:rsidR="00EC707D">
        <w:rPr>
          <w:rFonts w:ascii="Calibri" w:hAnsi="Calibri" w:cs="Calibri"/>
        </w:rPr>
        <w:t>4</w:t>
      </w:r>
      <w:r w:rsidR="00EC707D" w:rsidRPr="00EC707D">
        <w:rPr>
          <w:rFonts w:ascii="Calibri" w:hAnsi="Calibri" w:cs="Calibri"/>
        </w:rPr>
        <w:t>52-3637</w:t>
      </w:r>
    </w:p>
    <w:p w14:paraId="3EFBC21E" w14:textId="77777777" w:rsidR="00D11E80" w:rsidRDefault="00D11E80" w:rsidP="00355FCE">
      <w:pPr>
        <w:rPr>
          <w:rFonts w:ascii="Calibri" w:hAnsi="Calibri" w:cs="Calibri"/>
        </w:rPr>
      </w:pPr>
    </w:p>
    <w:p w14:paraId="29377EAB" w14:textId="1B194960" w:rsidR="009374C4" w:rsidRPr="009374C4" w:rsidRDefault="009374C4" w:rsidP="009374C4">
      <w:r>
        <w:t>A</w:t>
      </w:r>
      <w:r w:rsidRPr="009374C4">
        <w:t xml:space="preserve"> follow-up report</w:t>
      </w:r>
      <w:r>
        <w:t xml:space="preserve"> </w:t>
      </w:r>
      <w:r w:rsidRPr="009374C4">
        <w:t xml:space="preserve">will include the following: </w:t>
      </w:r>
    </w:p>
    <w:p w14:paraId="510335C5" w14:textId="0D3B12C9" w:rsidR="009374C4" w:rsidRPr="009374C4" w:rsidRDefault="009374C4" w:rsidP="009374C4">
      <w:r>
        <w:t xml:space="preserve">       </w:t>
      </w:r>
      <w:r w:rsidRPr="009374C4">
        <w:sym w:font="Symbol" w:char="F0B7"/>
      </w:r>
      <w:r w:rsidRPr="009374C4">
        <w:t xml:space="preserve">  Date </w:t>
      </w:r>
    </w:p>
    <w:p w14:paraId="0332A3A2" w14:textId="77777777" w:rsidR="009374C4" w:rsidRPr="009374C4" w:rsidRDefault="009374C4" w:rsidP="009374C4">
      <w:pPr>
        <w:ind w:left="360"/>
      </w:pPr>
      <w:r w:rsidRPr="009374C4">
        <w:sym w:font="Symbol" w:char="F0B7"/>
      </w:r>
      <w:r w:rsidRPr="009374C4">
        <w:t xml:space="preserve">  Name and age of children involved </w:t>
      </w:r>
    </w:p>
    <w:p w14:paraId="17052D5B" w14:textId="66C71B76" w:rsidR="009374C4" w:rsidRPr="009374C4" w:rsidRDefault="009374C4" w:rsidP="00EC707D">
      <w:pPr>
        <w:ind w:left="360"/>
      </w:pPr>
      <w:r w:rsidRPr="009374C4">
        <w:sym w:font="Symbol" w:char="F0B7"/>
      </w:r>
      <w:r w:rsidRPr="009374C4">
        <w:t xml:space="preserve">  Statement of relevant conduct (which can simply be a tip, not always an officiall</w:t>
      </w:r>
      <w:r w:rsidR="00EC707D">
        <w:t xml:space="preserve">y </w:t>
      </w:r>
      <w:r w:rsidRPr="009374C4">
        <w:t xml:space="preserve">reported act) </w:t>
      </w:r>
      <w:r>
        <w:br/>
      </w:r>
      <w:bookmarkStart w:id="0" w:name="_GoBack"/>
      <w:bookmarkEnd w:id="0"/>
      <w:r w:rsidRPr="009374C4">
        <w:sym w:font="Symbol" w:char="F0B7"/>
      </w:r>
      <w:r w:rsidRPr="009374C4">
        <w:t xml:space="preserve">  Statement from the accused </w:t>
      </w:r>
    </w:p>
    <w:p w14:paraId="3CA9C0EB" w14:textId="77777777" w:rsidR="009374C4" w:rsidRPr="009374C4" w:rsidRDefault="009374C4" w:rsidP="009374C4">
      <w:pPr>
        <w:ind w:left="360"/>
      </w:pPr>
      <w:r w:rsidRPr="009374C4">
        <w:sym w:font="Symbol" w:char="F0B7"/>
      </w:r>
      <w:r w:rsidRPr="009374C4">
        <w:t xml:space="preserve">  List of possible witnesses </w:t>
      </w:r>
    </w:p>
    <w:p w14:paraId="6E9EE7BC" w14:textId="224F2DE6" w:rsidR="00D27153" w:rsidRDefault="009374C4" w:rsidP="00D11E80">
      <w:pPr>
        <w:ind w:left="360"/>
      </w:pPr>
      <w:r w:rsidRPr="009374C4">
        <w:sym w:font="Symbol" w:char="F0B7"/>
      </w:r>
      <w:r w:rsidRPr="009374C4">
        <w:t xml:space="preserve">  Name of person reporting  </w:t>
      </w:r>
    </w:p>
    <w:sectPr w:rsidR="00D27153" w:rsidSect="001227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4E62" w14:textId="77777777" w:rsidR="008F48E5" w:rsidRDefault="008F48E5" w:rsidP="00D27153">
      <w:r>
        <w:separator/>
      </w:r>
    </w:p>
  </w:endnote>
  <w:endnote w:type="continuationSeparator" w:id="0">
    <w:p w14:paraId="5929C6D3" w14:textId="77777777" w:rsidR="008F48E5" w:rsidRDefault="008F48E5" w:rsidP="00D2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4D10" w14:textId="77777777" w:rsidR="008F48E5" w:rsidRDefault="008F48E5" w:rsidP="00D27153">
      <w:r>
        <w:separator/>
      </w:r>
    </w:p>
  </w:footnote>
  <w:footnote w:type="continuationSeparator" w:id="0">
    <w:p w14:paraId="46AEB1F3" w14:textId="77777777" w:rsidR="008F48E5" w:rsidRDefault="008F48E5" w:rsidP="00D2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A1AD" w14:textId="34AF8A28" w:rsidR="00D27153" w:rsidRPr="00D27153" w:rsidRDefault="00D27153" w:rsidP="00D27153">
    <w:pPr>
      <w:pStyle w:val="Header"/>
      <w:jc w:val="center"/>
      <w:rPr>
        <w:sz w:val="28"/>
        <w:szCs w:val="28"/>
      </w:rPr>
    </w:pPr>
    <w:r w:rsidRPr="00D27153">
      <w:rPr>
        <w:sz w:val="28"/>
        <w:szCs w:val="28"/>
      </w:rPr>
      <w:t>Midwest Scholastic Rowing Association Participant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49A4"/>
    <w:multiLevelType w:val="multilevel"/>
    <w:tmpl w:val="A838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30D3F"/>
    <w:multiLevelType w:val="multilevel"/>
    <w:tmpl w:val="A428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74631"/>
    <w:multiLevelType w:val="multilevel"/>
    <w:tmpl w:val="EDF2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C00F1"/>
    <w:multiLevelType w:val="multilevel"/>
    <w:tmpl w:val="769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53"/>
    <w:rsid w:val="0012278E"/>
    <w:rsid w:val="00355FCE"/>
    <w:rsid w:val="008F48E5"/>
    <w:rsid w:val="009374C4"/>
    <w:rsid w:val="00C42802"/>
    <w:rsid w:val="00D11E80"/>
    <w:rsid w:val="00D27153"/>
    <w:rsid w:val="00E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756F3"/>
  <w15:chartTrackingRefBased/>
  <w15:docId w15:val="{939363A7-BC7D-694B-8AE7-26E6DF6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5F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7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153"/>
  </w:style>
  <w:style w:type="paragraph" w:styleId="Footer">
    <w:name w:val="footer"/>
    <w:basedOn w:val="Normal"/>
    <w:link w:val="FooterChar"/>
    <w:uiPriority w:val="99"/>
    <w:unhideWhenUsed/>
    <w:rsid w:val="00D27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Weaser</dc:creator>
  <cp:keywords/>
  <dc:description/>
  <cp:lastModifiedBy>Guy Weaser</cp:lastModifiedBy>
  <cp:revision>1</cp:revision>
  <dcterms:created xsi:type="dcterms:W3CDTF">2019-09-26T10:25:00Z</dcterms:created>
  <dcterms:modified xsi:type="dcterms:W3CDTF">2019-09-26T11:14:00Z</dcterms:modified>
</cp:coreProperties>
</file>